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Refund Policy</w:t>
      </w:r>
    </w:p>
    <w:p>
      <w:pPr>
        <w:spacing w:after="240"/>
      </w:pPr>
      <w:r>
        <w:rPr>
          <w:color w:val="59636E"/>
        </w:rPr>
        <w:t xml:space="preserve">Last updated 28 September 2026. </w:t>
      </w:r>
      <w:r>
        <w:rPr>
          <w:color w:val="59636E"/>
        </w:rPr>
        <w:t xml:space="preserve">Published at https://yielde.dev/refund-policy</w:t>
      </w:r>
    </w:p>
    <w:p>
      <w:pPr>
        <w:spacing w:after="120" w:line="276"/>
      </w:pPr>
      <w:r>
        <w:rPr>
          <w:rFonts w:ascii="Calibri" w:cs="Calibri" w:eastAsia="Calibri" w:hAnsi="Calibri"/>
          <w:color w:val="1F2328"/>
        </w:rPr>
        <w:t xml:space="preserve">This policy explains when Yielde refunds money, how to ask for a refund, and how long it takes. Yielde is the trading name of Splice Computers (Pty) Ltd. This policy covers </w:t>
      </w:r>
      <w:r>
        <w:rPr>
          <w:rFonts w:ascii="Calibri" w:cs="Calibri" w:eastAsia="Calibri" w:hAnsi="Calibri"/>
          <w:b/>
          <w:bCs/>
          <w:color w:val="1F2328"/>
        </w:rPr>
        <w:t xml:space="preserve">platform plans</w:t>
      </w:r>
      <w:r>
        <w:rPr>
          <w:rFonts w:ascii="Calibri" w:cs="Calibri" w:eastAsia="Calibri" w:hAnsi="Calibri"/>
          <w:color w:val="1F2328"/>
        </w:rPr>
        <w:t xml:space="preserve">: all subscriptions to the Yielde platform, including the Starter, Growth and Business plans (whatever the billing period) and any custom platform plan, and any other Yielde subscription service sold through our checkout or bought under the version of our Terms of Service dated 20 June 2026. Sections 6 to 10 are the platform schedule. If you use Venuo, our enquiry desk for wedding and function venues, its own terms at </w:t>
      </w:r>
      <w:hyperlink w:history="1" r:id="rIdudimh6wsaylh84p__1ilj">
        <w:r>
          <w:rPr>
            <w:rFonts w:ascii="Calibri" w:cs="Calibri" w:eastAsia="Calibri" w:hAnsi="Calibri"/>
            <w:color w:val="1F2328"/>
          </w:rPr>
          <w:t xml:space="preserve">https://venuo.co.za/terms/</w:t>
        </w:r>
      </w:hyperlink>
      <w:r>
        <w:rPr>
          <w:rFonts w:ascii="Calibri" w:cs="Calibri" w:eastAsia="Calibri" w:hAnsi="Calibri"/>
          <w:color w:val="1F2328"/>
        </w:rPr>
        <w:t xml:space="preserve"> apply. Nothing in this policy limits your rights under South African law (section 3).</w:t>
      </w:r>
    </w:p>
    <w:p>
      <w:pPr>
        <w:spacing w:after="120" w:line="276"/>
      </w:pPr>
      <w:r>
        <w:rPr>
          <w:rFonts w:ascii="Calibri" w:cs="Calibri" w:eastAsia="Calibri" w:hAnsi="Calibri"/>
          <w:color w:val="1F2328"/>
        </w:rPr>
        <w:t xml:space="preserve">This version takes effect on 28 September 2026 and replaces the version of 27 September 2026, which replaced the version of 20 June 2026. If you had any Yielde subscription before 27 September 2026, section 14.2 of our </w:t>
      </w:r>
      <w:hyperlink w:history="1" r:id="rId-jdm4nj6ovtbbifyk2flw">
        <w:r>
          <w:rPr>
            <w:rFonts w:ascii="Calibri" w:cs="Calibri" w:eastAsia="Calibri" w:hAnsi="Calibri"/>
            <w:color w:val="1F2328"/>
          </w:rPr>
          <w:t xml:space="preserve">Terms of Service</w:t>
        </w:r>
      </w:hyperlink>
      <w:r>
        <w:rPr>
          <w:rFonts w:ascii="Calibri" w:cs="Calibri" w:eastAsia="Calibri" w:hAnsi="Calibri"/>
          <w:color w:val="1F2328"/>
        </w:rPr>
        <w:t xml:space="preserve"> applies: if anything in this version affects you materially, it applies to you only from the start of your next billing period after we notify you, and you may cancel before then. Until then, the version of 20 June 2026 applies to you. On request, we send you a free copy of that version.</w:t>
      </w:r>
    </w:p>
    <w:p>
      <w:pPr>
        <w:pBdr>
          <w:left w:val="single" w:color="0B5D45" w:sz="18" w:space="6"/>
        </w:pBdr>
        <w:shd w:fill="F1F3F2" w:color="auto" w:val="clear"/>
        <w:spacing w:after="120" w:line="276"/>
        <w:ind w:left="240" w:right="120"/>
      </w:pPr>
      <w:r>
        <w:rPr>
          <w:rFonts w:ascii="Calibri" w:cs="Calibri" w:eastAsia="Calibri" w:hAnsi="Calibri"/>
          <w:b/>
          <w:bCs/>
          <w:color w:val="1F2328"/>
        </w:rPr>
        <w:t xml:space="preserve">Important: please read these clauses before you pay.</w:t>
      </w:r>
      <w:r>
        <w:rPr>
          <w:rFonts w:ascii="Calibri" w:cs="Calibri" w:eastAsia="Calibri" w:hAnsi="Calibri"/>
          <w:color w:val="1F2328"/>
        </w:rPr>
        <w:t xml:space="preserve"> Some clauses in this policy limit what we refund or place a limit on our liability. The Consumer Protection Act (section 49) requires us to point them out to you. They are:</w:t>
      </w:r>
    </w:p>
    <w:p>
      <w:pPr>
        <w:pStyle w:val="ListParagraph"/>
        <w:numPr>
          <w:ilvl w:val="0"/>
          <w:numId w:val="2"/>
        </w:numPr>
        <w:pBdr>
          <w:left w:val="single" w:color="0B5D45" w:sz="18" w:space="6"/>
        </w:pBdr>
        <w:shd w:fill="F1F3F2" w:color="auto" w:val="clear"/>
        <w:spacing w:after="120" w:line="276"/>
        <w:ind w:left="240" w:right="120"/>
      </w:pPr>
      <w:r>
        <w:rPr>
          <w:rFonts w:ascii="Calibri" w:cs="Calibri" w:eastAsia="Calibri" w:hAnsi="Calibri"/>
          <w:b/>
          <w:bCs/>
          <w:color w:val="1F2328"/>
        </w:rPr>
        <w:t xml:space="preserve">section 8.1</w:t>
      </w:r>
      <w:r>
        <w:rPr>
          <w:rFonts w:ascii="Calibri" w:cs="Calibri" w:eastAsia="Calibri" w:hAnsi="Calibri"/>
          <w:color w:val="1F2328"/>
        </w:rPr>
        <w:t xml:space="preserve">: no pro-rata refund of the current period when you cancel a platform plan;</w:t>
      </w:r>
    </w:p>
    <w:p>
      <w:pPr>
        <w:pStyle w:val="ListParagraph"/>
        <w:numPr>
          <w:ilvl w:val="0"/>
          <w:numId w:val="2"/>
        </w:numPr>
        <w:pBdr>
          <w:left w:val="single" w:color="0B5D45" w:sz="18" w:space="6"/>
        </w:pBdr>
        <w:shd w:fill="F1F3F2" w:color="auto" w:val="clear"/>
        <w:spacing w:after="120" w:line="276"/>
        <w:ind w:left="240" w:right="120"/>
      </w:pPr>
      <w:r>
        <w:rPr>
          <w:rFonts w:ascii="Calibri" w:cs="Calibri" w:eastAsia="Calibri" w:hAnsi="Calibri"/>
          <w:b/>
          <w:bCs/>
          <w:color w:val="1F2328"/>
        </w:rPr>
        <w:t xml:space="preserve">section 8.2</w:t>
      </w:r>
      <w:r>
        <w:rPr>
          <w:rFonts w:ascii="Calibri" w:cs="Calibri" w:eastAsia="Calibri" w:hAnsi="Calibri"/>
          <w:color w:val="1F2328"/>
        </w:rPr>
        <w:t xml:space="preserve">: Service Credits, not cash, are the remedy for missed platform availability;</w:t>
      </w:r>
    </w:p>
    <w:p>
      <w:pPr>
        <w:pStyle w:val="ListParagraph"/>
        <w:numPr>
          <w:ilvl w:val="0"/>
          <w:numId w:val="2"/>
        </w:numPr>
        <w:pBdr>
          <w:left w:val="single" w:color="0B5D45" w:sz="18" w:space="6"/>
        </w:pBdr>
        <w:shd w:fill="F1F3F2" w:color="auto" w:val="clear"/>
        <w:spacing w:after="120" w:line="276"/>
        <w:ind w:left="240" w:right="120"/>
      </w:pPr>
      <w:r>
        <w:rPr>
          <w:rFonts w:ascii="Calibri" w:cs="Calibri" w:eastAsia="Calibri" w:hAnsi="Calibri"/>
          <w:b/>
          <w:bCs/>
          <w:color w:val="1F2328"/>
        </w:rPr>
        <w:t xml:space="preserve">sections 9.1, 9.2 and 10</w:t>
      </w:r>
      <w:r>
        <w:rPr>
          <w:rFonts w:ascii="Calibri" w:cs="Calibri" w:eastAsia="Calibri" w:hAnsi="Calibri"/>
          <w:color w:val="1F2328"/>
        </w:rPr>
        <w:t xml:space="preserve">: what is not refundable on a platform plan.</w:t>
      </w:r>
    </w:p>
    <w:p>
      <w:pPr>
        <w:pBdr>
          <w:left w:val="single" w:color="0B5D45" w:sz="18" w:space="6"/>
        </w:pBdr>
        <w:shd w:fill="F1F3F2" w:color="auto" w:val="clear"/>
        <w:spacing w:after="120" w:line="276"/>
        <w:ind w:left="240" w:right="120"/>
      </w:pPr>
      <w:r>
        <w:rPr>
          <w:rFonts w:ascii="Calibri" w:cs="Calibri" w:eastAsia="Calibri" w:hAnsi="Calibri"/>
          <w:color w:val="1F2328"/>
        </w:rPr>
        <w:t xml:space="preserve">Each of these clauses is also marked </w:t>
      </w:r>
      <w:r>
        <w:rPr>
          <w:rFonts w:ascii="Calibri" w:cs="Calibri" w:eastAsia="Calibri" w:hAnsi="Calibri"/>
          <w:b/>
          <w:bCs/>
          <w:color w:val="1F2328"/>
        </w:rPr>
        <w:t xml:space="preserve">Important</w:t>
      </w:r>
      <w:r>
        <w:rPr>
          <w:rFonts w:ascii="Calibri" w:cs="Calibri" w:eastAsia="Calibri" w:hAnsi="Calibri"/>
          <w:color w:val="1F2328"/>
        </w:rPr>
        <w:t xml:space="preserve"> where it appears. None of them limits your rights under the law (section 3).</w:t>
      </w:r>
    </w:p>
    <w:p>
      <w:pPr>
        <w:pStyle w:val="Heading2"/>
        <w:spacing w:after="120" w:before="280"/>
      </w:pPr>
      <w:r>
        <w:t xml:space="preserve">1. Who this policy covers</w:t>
      </w:r>
    </w:p>
    <w:p>
      <w:pPr>
        <w:spacing w:after="120" w:line="276"/>
      </w:pPr>
      <w:r>
        <w:rPr>
          <w:rFonts w:ascii="Calibri" w:cs="Calibri" w:eastAsia="Calibri" w:hAnsi="Calibri"/>
          <w:color w:val="1F2328"/>
        </w:rPr>
        <w:t xml:space="preserve">1.1 </w:t>
      </w:r>
      <w:r>
        <w:rPr>
          <w:rFonts w:ascii="Calibri" w:cs="Calibri" w:eastAsia="Calibri" w:hAnsi="Calibri"/>
          <w:b/>
          <w:bCs/>
          <w:color w:val="1F2328"/>
        </w:rPr>
        <w:t xml:space="preserve">Platform plans.</w:t>
      </w:r>
      <w:r>
        <w:rPr>
          <w:rFonts w:ascii="Calibri" w:cs="Calibri" w:eastAsia="Calibri" w:hAnsi="Calibri"/>
          <w:color w:val="1F2328"/>
        </w:rPr>
        <w:t xml:space="preserve"> For platform plans, this policy forms part of, and must be read with, our </w:t>
      </w:r>
      <w:hyperlink w:history="1" r:id="rIdeddwjiglt2fbggcm3mg9d">
        <w:r>
          <w:rPr>
            <w:rFonts w:ascii="Calibri" w:cs="Calibri" w:eastAsia="Calibri" w:hAnsi="Calibri"/>
            <w:color w:val="1F2328"/>
          </w:rPr>
          <w:t xml:space="preserve">Terms of Service</w:t>
        </w:r>
      </w:hyperlink>
      <w:r>
        <w:rPr>
          <w:rFonts w:ascii="Calibri" w:cs="Calibri" w:eastAsia="Calibri" w:hAnsi="Calibri"/>
          <w:color w:val="1F2328"/>
        </w:rPr>
        <w:t xml:space="preserve"> (the common core and Schedule A) and our </w:t>
      </w:r>
      <w:hyperlink w:history="1" r:id="rIdczcbcawj5iy29xjz5jk7g">
        <w:r>
          <w:rPr>
            <w:rFonts w:ascii="Calibri" w:cs="Calibri" w:eastAsia="Calibri" w:hAnsi="Calibri"/>
            <w:color w:val="1F2328"/>
          </w:rPr>
          <w:t xml:space="preserve">Cancellation Policy</w:t>
        </w:r>
      </w:hyperlink>
      <w:r>
        <w:rPr>
          <w:rFonts w:ascii="Calibri" w:cs="Calibri" w:eastAsia="Calibri" w:hAnsi="Calibri"/>
          <w:color w:val="1F2328"/>
        </w:rPr>
        <w:t xml:space="preserve">. On refund mechanics, this policy takes priority over the body of the Terms of Service, as the Terms of Service say (section 1.3).</w:t>
      </w:r>
    </w:p>
    <w:p>
      <w:pPr>
        <w:spacing w:after="120" w:line="276"/>
      </w:pPr>
      <w:r>
        <w:rPr>
          <w:rFonts w:ascii="Calibri" w:cs="Calibri" w:eastAsia="Calibri" w:hAnsi="Calibri"/>
          <w:color w:val="1F2328"/>
        </w:rPr>
        <w:t xml:space="preserve">1.2 </w:t>
      </w:r>
      <w:r>
        <w:rPr>
          <w:rFonts w:ascii="Calibri" w:cs="Calibri" w:eastAsia="Calibri" w:hAnsi="Calibri"/>
          <w:b/>
          <w:bCs/>
          <w:color w:val="1F2328"/>
        </w:rPr>
        <w:t xml:space="preserve">Who "we" and "you" are.</w:t>
      </w:r>
      <w:r>
        <w:rPr>
          <w:rFonts w:ascii="Calibri" w:cs="Calibri" w:eastAsia="Calibri" w:hAnsi="Calibri"/>
          <w:color w:val="1F2328"/>
        </w:rPr>
        <w:t xml:space="preserve"> "We", "us" and "Yielde" mean Splice Computers (Pty) Ltd, trading as Yielde (registration 2019/272712/07). "You" means the customer who bought the platform plan.</w:t>
      </w:r>
    </w:p>
    <w:p>
      <w:pPr>
        <w:pStyle w:val="Heading2"/>
        <w:spacing w:after="120" w:before="280"/>
      </w:pPr>
      <w:r>
        <w:t xml:space="preserve">2. Words we use</w:t>
      </w:r>
    </w:p>
    <w:p>
      <w:pPr>
        <w:pStyle w:val="ListParagraph"/>
        <w:numPr>
          <w:ilvl w:val="0"/>
          <w:numId w:val="2"/>
        </w:numPr>
        <w:spacing w:after="120" w:line="276"/>
      </w:pPr>
      <w:r>
        <w:rPr>
          <w:rFonts w:ascii="Calibri" w:cs="Calibri" w:eastAsia="Calibri" w:hAnsi="Calibri"/>
          <w:b/>
          <w:bCs/>
          <w:color w:val="1F2328"/>
        </w:rPr>
        <w:t xml:space="preserve">Business day</w:t>
      </w:r>
      <w:r>
        <w:rPr>
          <w:rFonts w:ascii="Calibri" w:cs="Calibri" w:eastAsia="Calibri" w:hAnsi="Calibri"/>
          <w:color w:val="1F2328"/>
        </w:rPr>
        <w:t xml:space="preserve"> and </w:t>
      </w:r>
      <w:r>
        <w:rPr>
          <w:rFonts w:ascii="Calibri" w:cs="Calibri" w:eastAsia="Calibri" w:hAnsi="Calibri"/>
          <w:b/>
          <w:bCs/>
          <w:color w:val="1F2328"/>
        </w:rPr>
        <w:t xml:space="preserve">working day</w:t>
      </w:r>
      <w:r>
        <w:rPr>
          <w:rFonts w:ascii="Calibri" w:cs="Calibri" w:eastAsia="Calibri" w:hAnsi="Calibri"/>
          <w:color w:val="1F2328"/>
        </w:rPr>
        <w:t xml:space="preserve"> both mean Monday to Friday, excluding South African public holidays.</w:t>
      </w:r>
    </w:p>
    <w:p>
      <w:pPr>
        <w:pStyle w:val="ListParagraph"/>
        <w:numPr>
          <w:ilvl w:val="0"/>
          <w:numId w:val="2"/>
        </w:numPr>
        <w:spacing w:after="120" w:line="276"/>
      </w:pPr>
      <w:r>
        <w:rPr>
          <w:rFonts w:ascii="Calibri" w:cs="Calibri" w:eastAsia="Calibri" w:hAnsi="Calibri"/>
          <w:b/>
          <w:bCs/>
          <w:color w:val="1F2328"/>
        </w:rPr>
        <w:t xml:space="preserve">Incl. VAT</w:t>
      </w:r>
      <w:r>
        <w:rPr>
          <w:rFonts w:ascii="Calibri" w:cs="Calibri" w:eastAsia="Calibri" w:hAnsi="Calibri"/>
          <w:color w:val="1F2328"/>
        </w:rPr>
        <w:t xml:space="preserve"> means the price includes value-added tax at 15%.</w:t>
      </w:r>
    </w:p>
    <w:p>
      <w:pPr>
        <w:pStyle w:val="ListParagraph"/>
        <w:numPr>
          <w:ilvl w:val="0"/>
          <w:numId w:val="2"/>
        </w:numPr>
        <w:spacing w:after="120" w:line="276"/>
      </w:pPr>
      <w:r>
        <w:rPr>
          <w:rFonts w:ascii="Calibri" w:cs="Calibri" w:eastAsia="Calibri" w:hAnsi="Calibri"/>
          <w:b/>
          <w:bCs/>
          <w:color w:val="1F2328"/>
        </w:rPr>
        <w:t xml:space="preserve">Paystack</w:t>
      </w:r>
      <w:r>
        <w:rPr>
          <w:rFonts w:ascii="Calibri" w:cs="Calibri" w:eastAsia="Calibri" w:hAnsi="Calibri"/>
          <w:color w:val="1F2328"/>
        </w:rPr>
        <w:t xml:space="preserve"> is the payment service we use to take payments and make refunds.</w:t>
      </w:r>
    </w:p>
    <w:p>
      <w:pPr>
        <w:pStyle w:val="Heading2"/>
        <w:spacing w:after="120" w:before="280"/>
      </w:pPr>
      <w:r>
        <w:t xml:space="preserve">3. Your rights under the law</w:t>
      </w:r>
    </w:p>
    <w:p>
      <w:pPr>
        <w:spacing w:after="120" w:line="276"/>
      </w:pPr>
      <w:r>
        <w:rPr>
          <w:rFonts w:ascii="Calibri" w:cs="Calibri" w:eastAsia="Calibri" w:hAnsi="Calibri"/>
          <w:color w:val="1F2328"/>
        </w:rPr>
        <w:t xml:space="preserve">3.1 </w:t>
      </w:r>
      <w:r>
        <w:rPr>
          <w:rFonts w:ascii="Calibri" w:cs="Calibri" w:eastAsia="Calibri" w:hAnsi="Calibri"/>
          <w:b/>
          <w:bCs/>
          <w:color w:val="1F2328"/>
        </w:rPr>
        <w:t xml:space="preserve">The law comes first.</w:t>
      </w:r>
      <w:r>
        <w:rPr>
          <w:rFonts w:ascii="Calibri" w:cs="Calibri" w:eastAsia="Calibri" w:hAnsi="Calibri"/>
          <w:color w:val="1F2328"/>
        </w:rPr>
        <w:t xml:space="preserve"> Nothing in this policy limits your rights under the Consumer Protection Act 68 of 2008 (the CPA), the Electronic Communications and Transactions Act 25 of 2002 (ECTA) or any other law. Where the law gives you a stronger right than this policy, the law applies. A term that tries to take away these rights has no effect (ECTA section 48; CPA section 51).</w:t>
      </w:r>
    </w:p>
    <w:p>
      <w:pPr>
        <w:spacing w:after="120" w:line="276"/>
      </w:pPr>
      <w:r>
        <w:rPr>
          <w:rFonts w:ascii="Calibri" w:cs="Calibri" w:eastAsia="Calibri" w:hAnsi="Calibri"/>
          <w:color w:val="1F2328"/>
        </w:rPr>
        <w:t xml:space="preserve">3.2 </w:t>
      </w:r>
      <w:r>
        <w:rPr>
          <w:rFonts w:ascii="Calibri" w:cs="Calibri" w:eastAsia="Calibri" w:hAnsi="Calibri"/>
          <w:b/>
          <w:bCs/>
          <w:color w:val="1F2328"/>
        </w:rPr>
        <w:t xml:space="preserve">Which rights you have depends on who you are.</w:t>
      </w:r>
      <w:r>
        <w:rPr>
          <w:rFonts w:ascii="Calibri" w:cs="Calibri" w:eastAsia="Calibri" w:hAnsi="Calibri"/>
          <w:color w:val="1F2328"/>
        </w:rPr>
        <w:t xml:space="preserve"> The rules below protect some customers and not others. We say who each one covers so that you can see where you stand.</w:t>
      </w:r>
    </w:p>
    <w:p>
      <w:pPr>
        <w:spacing w:after="120" w:line="276"/>
      </w:pPr>
      <w:r>
        <w:rPr>
          <w:rFonts w:ascii="Calibri" w:cs="Calibri" w:eastAsia="Calibri" w:hAnsi="Calibri"/>
          <w:color w:val="1F2328"/>
        </w:rPr>
        <w:t xml:space="preserve">3.3 </w:t>
      </w:r>
      <w:r>
        <w:rPr>
          <w:rFonts w:ascii="Calibri" w:cs="Calibri" w:eastAsia="Calibri" w:hAnsi="Calibri"/>
          <w:b/>
          <w:bCs/>
          <w:color w:val="1F2328"/>
        </w:rPr>
        <w:t xml:space="preserve">Cooling-off for electronic purchases (ECTA section 44).</w:t>
      </w:r>
    </w:p>
    <w:p>
      <w:pPr>
        <w:pStyle w:val="ListParagraph"/>
        <w:numPr>
          <w:ilvl w:val="0"/>
          <w:numId w:val="2"/>
        </w:numPr>
        <w:spacing w:after="120" w:line="276"/>
      </w:pPr>
      <w:r>
        <w:rPr>
          <w:rFonts w:ascii="Calibri" w:cs="Calibri" w:eastAsia="Calibri" w:hAnsi="Calibri"/>
          <w:i/>
          <w:iCs/>
          <w:color w:val="1F2328"/>
        </w:rPr>
        <w:t xml:space="preserve">Who it protects.</w:t>
      </w:r>
      <w:r>
        <w:rPr>
          <w:rFonts w:ascii="Calibri" w:cs="Calibri" w:eastAsia="Calibri" w:hAnsi="Calibri"/>
          <w:color w:val="1F2328"/>
        </w:rPr>
        <w:t xml:space="preserve"> ECTA protects a "consumer". ECTA defines a consumer as a natural person who enters into an electronic transaction with a supplier as the end user of the goods or services. It does not protect a company, close corporation, trust or other juristic person.</w:t>
      </w:r>
    </w:p>
    <w:p>
      <w:pPr>
        <w:pStyle w:val="ListParagraph"/>
        <w:numPr>
          <w:ilvl w:val="0"/>
          <w:numId w:val="2"/>
        </w:numPr>
        <w:spacing w:after="120" w:line="276"/>
      </w:pPr>
      <w:r>
        <w:rPr>
          <w:rFonts w:ascii="Calibri" w:cs="Calibri" w:eastAsia="Calibri" w:hAnsi="Calibri"/>
          <w:i/>
          <w:iCs/>
          <w:color w:val="1F2328"/>
        </w:rPr>
        <w:t xml:space="preserve">What it gives you.</w:t>
      </w:r>
      <w:r>
        <w:rPr>
          <w:rFonts w:ascii="Calibri" w:cs="Calibri" w:eastAsia="Calibri" w:hAnsi="Calibri"/>
          <w:color w:val="1F2328"/>
        </w:rPr>
        <w:t xml:space="preserve"> If you are an ECTA consumer and you bought a service from us in an electronic transaction, you may cancel without reason and without penalty within seven days after the date the agreement was concluded. If you have already paid, you are entitled to a full refund, paid within 30 days of the date you cancel.</w:t>
      </w:r>
    </w:p>
    <w:p>
      <w:pPr>
        <w:pStyle w:val="ListParagraph"/>
        <w:numPr>
          <w:ilvl w:val="0"/>
          <w:numId w:val="2"/>
        </w:numPr>
        <w:spacing w:after="120" w:line="276"/>
      </w:pPr>
      <w:r>
        <w:rPr>
          <w:rFonts w:ascii="Calibri" w:cs="Calibri" w:eastAsia="Calibri" w:hAnsi="Calibri"/>
          <w:i/>
          <w:iCs/>
          <w:color w:val="1F2328"/>
        </w:rPr>
        <w:t xml:space="preserve">When it does not apply.</w:t>
      </w:r>
      <w:r>
        <w:rPr>
          <w:rFonts w:ascii="Calibri" w:cs="Calibri" w:eastAsia="Calibri" w:hAnsi="Calibri"/>
          <w:color w:val="1F2328"/>
        </w:rPr>
        <w:t xml:space="preserve"> ECTA section 42(2)(d) says the right does not apply to services that began, with your consent, before the seven days ended.</w:t>
      </w:r>
    </w:p>
    <w:p>
      <w:pPr>
        <w:pStyle w:val="ListParagraph"/>
        <w:numPr>
          <w:ilvl w:val="0"/>
          <w:numId w:val="2"/>
        </w:numPr>
        <w:spacing w:after="120" w:line="276"/>
      </w:pPr>
      <w:r>
        <w:rPr>
          <w:rFonts w:ascii="Calibri" w:cs="Calibri" w:eastAsia="Calibri" w:hAnsi="Calibri"/>
          <w:i/>
          <w:iCs/>
          <w:color w:val="1F2328"/>
        </w:rPr>
        <w:t xml:space="preserve">Platform plans.</w:t>
      </w:r>
      <w:r>
        <w:rPr>
          <w:rFonts w:ascii="Calibri" w:cs="Calibri" w:eastAsia="Calibri" w:hAnsi="Calibri"/>
          <w:color w:val="1F2328"/>
        </w:rPr>
        <w:t xml:space="preserve"> Separately from the law, platform plans start with a 7-day free trial (section 7). If you cancel before the trial ends, you pay no plan fee, and your R1 is refunded (section 7).</w:t>
      </w:r>
    </w:p>
    <w:p>
      <w:pPr>
        <w:spacing w:after="120" w:line="276"/>
      </w:pPr>
      <w:r>
        <w:rPr>
          <w:rFonts w:ascii="Calibri" w:cs="Calibri" w:eastAsia="Calibri" w:hAnsi="Calibri"/>
          <w:color w:val="1F2328"/>
        </w:rPr>
        <w:t xml:space="preserve">3.4 </w:t>
      </w:r>
      <w:r>
        <w:rPr>
          <w:rFonts w:ascii="Calibri" w:cs="Calibri" w:eastAsia="Calibri" w:hAnsi="Calibri"/>
          <w:b/>
          <w:bCs/>
          <w:color w:val="1F2328"/>
        </w:rPr>
        <w:t xml:space="preserve">Cooling-off after direct marketing (CPA section 16).</w:t>
      </w:r>
    </w:p>
    <w:p>
      <w:pPr>
        <w:pStyle w:val="ListParagraph"/>
        <w:numPr>
          <w:ilvl w:val="0"/>
          <w:numId w:val="2"/>
        </w:numPr>
        <w:spacing w:after="120" w:line="276"/>
      </w:pPr>
      <w:r>
        <w:rPr>
          <w:rFonts w:ascii="Calibri" w:cs="Calibri" w:eastAsia="Calibri" w:hAnsi="Calibri"/>
          <w:i/>
          <w:iCs/>
          <w:color w:val="1F2328"/>
        </w:rPr>
        <w:t xml:space="preserve">When it applies.</w:t>
      </w:r>
      <w:r>
        <w:rPr>
          <w:rFonts w:ascii="Calibri" w:cs="Calibri" w:eastAsia="Calibri" w:hAnsi="Calibri"/>
          <w:color w:val="1F2328"/>
        </w:rPr>
        <w:t xml:space="preserve"> Only where ECTA section 44 does not apply to the transaction, and only where the transaction resulted from direct marketing. Direct marketing means that we approached you, in person, by post or electronically (for example by email, phone or SMS), directly or indirectly to promote our services to you or to offer to supply them.</w:t>
      </w:r>
    </w:p>
    <w:p>
      <w:pPr>
        <w:pStyle w:val="ListParagraph"/>
        <w:numPr>
          <w:ilvl w:val="0"/>
          <w:numId w:val="2"/>
        </w:numPr>
        <w:spacing w:after="120" w:line="276"/>
      </w:pPr>
      <w:r>
        <w:rPr>
          <w:rFonts w:ascii="Calibri" w:cs="Calibri" w:eastAsia="Calibri" w:hAnsi="Calibri"/>
          <w:i/>
          <w:iCs/>
          <w:color w:val="1F2328"/>
        </w:rPr>
        <w:t xml:space="preserve">Who it protects.</w:t>
      </w:r>
      <w:r>
        <w:rPr>
          <w:rFonts w:ascii="Calibri" w:cs="Calibri" w:eastAsia="Calibri" w:hAnsi="Calibri"/>
          <w:color w:val="1F2328"/>
        </w:rPr>
        <w:t xml:space="preserve"> A CPA "consumer". The CPA protects natural persons. It also protects juristic persons, such as companies and close corporations, except a juristic person whose asset value or annual turnover is R2 million or more at the time of the transaction (the threshold set in Government Notice 294 of 2011).</w:t>
      </w:r>
    </w:p>
    <w:p>
      <w:pPr>
        <w:pStyle w:val="ListParagraph"/>
        <w:numPr>
          <w:ilvl w:val="0"/>
          <w:numId w:val="2"/>
        </w:numPr>
        <w:spacing w:after="120" w:line="276"/>
      </w:pPr>
      <w:r>
        <w:rPr>
          <w:rFonts w:ascii="Calibri" w:cs="Calibri" w:eastAsia="Calibri" w:hAnsi="Calibri"/>
          <w:i/>
          <w:iCs/>
          <w:color w:val="1F2328"/>
        </w:rPr>
        <w:t xml:space="preserve">What it gives you.</w:t>
      </w:r>
      <w:r>
        <w:rPr>
          <w:rFonts w:ascii="Calibri" w:cs="Calibri" w:eastAsia="Calibri" w:hAnsi="Calibri"/>
          <w:color w:val="1F2328"/>
        </w:rPr>
        <w:t xml:space="preserve"> You may cancel (the Act says "rescind") the transaction without reason or penalty. Tell us in writing, or in another recorded form, within five business days after the agreement was concluded. We return your payment within 15 business days after we receive your notice.</w:t>
      </w:r>
    </w:p>
    <w:p>
      <w:pPr>
        <w:spacing w:after="120" w:line="276"/>
      </w:pPr>
      <w:r>
        <w:rPr>
          <w:rFonts w:ascii="Calibri" w:cs="Calibri" w:eastAsia="Calibri" w:hAnsi="Calibri"/>
          <w:color w:val="1F2328"/>
        </w:rPr>
        <w:t xml:space="preserve">3.5 </w:t>
      </w:r>
      <w:r>
        <w:rPr>
          <w:rFonts w:ascii="Calibri" w:cs="Calibri" w:eastAsia="Calibri" w:hAnsi="Calibri"/>
          <w:b/>
          <w:bCs/>
          <w:color w:val="1F2328"/>
        </w:rPr>
        <w:t xml:space="preserve">Fixed-term agreements (CPA section 14).</w:t>
      </w:r>
    </w:p>
    <w:p>
      <w:pPr>
        <w:pStyle w:val="ListParagraph"/>
        <w:numPr>
          <w:ilvl w:val="0"/>
          <w:numId w:val="2"/>
        </w:numPr>
        <w:spacing w:after="120" w:line="276"/>
      </w:pPr>
      <w:r>
        <w:rPr>
          <w:rFonts w:ascii="Calibri" w:cs="Calibri" w:eastAsia="Calibri" w:hAnsi="Calibri"/>
          <w:i/>
          <w:iCs/>
          <w:color w:val="1F2328"/>
        </w:rPr>
        <w:t xml:space="preserve">Who it protects.</w:t>
      </w:r>
      <w:r>
        <w:rPr>
          <w:rFonts w:ascii="Calibri" w:cs="Calibri" w:eastAsia="Calibri" w:hAnsi="Calibri"/>
          <w:color w:val="1F2328"/>
        </w:rPr>
        <w:t xml:space="preserve"> This section applies only where the CPA applies, and it does not apply to agreements between two juristic persons. Splice Computers (Pty) Ltd is a juristic person, so section 14 protects you only if you are a natural person.</w:t>
      </w:r>
    </w:p>
    <w:p>
      <w:pPr>
        <w:pStyle w:val="ListParagraph"/>
        <w:numPr>
          <w:ilvl w:val="0"/>
          <w:numId w:val="2"/>
        </w:numPr>
        <w:spacing w:after="120" w:line="276"/>
      </w:pPr>
      <w:r>
        <w:rPr>
          <w:rFonts w:ascii="Calibri" w:cs="Calibri" w:eastAsia="Calibri" w:hAnsi="Calibri"/>
          <w:i/>
          <w:iCs/>
          <w:color w:val="1F2328"/>
        </w:rPr>
        <w:t xml:space="preserve">What it gives you.</w:t>
      </w:r>
      <w:r>
        <w:rPr>
          <w:rFonts w:ascii="Calibri" w:cs="Calibri" w:eastAsia="Calibri" w:hAnsi="Calibri"/>
          <w:color w:val="1F2328"/>
        </w:rPr>
        <w:t xml:space="preserve"> If you have a fixed-term agreement with us and CPA section 14 applies to it, you may cancel it at any time by giving us 20 business days' notice in writing, or in another recorded form. Section 14(3) of the CPA then decides what you still owe up to the cancellation date and what we must credit back to you.</w:t>
      </w:r>
    </w:p>
    <w:p>
      <w:pPr>
        <w:pStyle w:val="ListParagraph"/>
        <w:numPr>
          <w:ilvl w:val="0"/>
          <w:numId w:val="2"/>
        </w:numPr>
        <w:spacing w:after="120" w:line="276"/>
      </w:pPr>
      <w:r>
        <w:rPr>
          <w:rFonts w:ascii="Calibri" w:cs="Calibri" w:eastAsia="Calibri" w:hAnsi="Calibri"/>
          <w:i/>
          <w:iCs/>
          <w:color w:val="1F2328"/>
        </w:rPr>
        <w:t xml:space="preserve">When the term ends.</w:t>
      </w:r>
      <w:r>
        <w:rPr>
          <w:rFonts w:ascii="Calibri" w:cs="Calibri" w:eastAsia="Calibri" w:hAnsi="Calibri"/>
          <w:color w:val="1F2328"/>
        </w:rPr>
        <w:t xml:space="preserve"> You may also end it when its term ends, without penalty. Between 40 and 80 business days before a fixed term ends, we must tell you in writing that it is ending and what your options are. If you don't expressly tell us to end it on that date, and don't agree to a new fixed term, it continues month to month.</w:t>
      </w:r>
    </w:p>
    <w:p>
      <w:pPr>
        <w:pStyle w:val="ListParagraph"/>
        <w:numPr>
          <w:ilvl w:val="0"/>
          <w:numId w:val="2"/>
        </w:numPr>
        <w:spacing w:after="120" w:line="276"/>
      </w:pPr>
      <w:r>
        <w:rPr>
          <w:rFonts w:ascii="Calibri" w:cs="Calibri" w:eastAsia="Calibri" w:hAnsi="Calibri"/>
          <w:i/>
          <w:iCs/>
          <w:color w:val="1F2328"/>
        </w:rPr>
        <w:t xml:space="preserve">If we want to end it.</w:t>
      </w:r>
      <w:r>
        <w:rPr>
          <w:rFonts w:ascii="Calibri" w:cs="Calibri" w:eastAsia="Calibri" w:hAnsi="Calibri"/>
          <w:color w:val="1F2328"/>
        </w:rPr>
        <w:t xml:space="preserve"> We may end it for your breach only after giving you 20 business days' written notice of a material breach, and not if you put it right within that time.</w:t>
      </w:r>
    </w:p>
    <w:p>
      <w:pPr>
        <w:spacing w:after="120" w:line="276"/>
      </w:pPr>
      <w:r>
        <w:rPr>
          <w:rFonts w:ascii="Calibri" w:cs="Calibri" w:eastAsia="Calibri" w:hAnsi="Calibri"/>
          <w:color w:val="1F2328"/>
        </w:rPr>
        <w:t xml:space="preserve">3.6 </w:t>
      </w:r>
      <w:r>
        <w:rPr>
          <w:rFonts w:ascii="Calibri" w:cs="Calibri" w:eastAsia="Calibri" w:hAnsi="Calibri"/>
          <w:b/>
          <w:bCs/>
          <w:color w:val="1F2328"/>
        </w:rPr>
        <w:t xml:space="preserve">One refund for one payment.</w:t>
      </w:r>
      <w:r>
        <w:rPr>
          <w:rFonts w:ascii="Calibri" w:cs="Calibri" w:eastAsia="Calibri" w:hAnsi="Calibri"/>
          <w:color w:val="1F2328"/>
        </w:rPr>
        <w:t xml:space="preserve"> If both a legal right and one of our own refund rules apply to you, you may use whichever suits you better. You can't be refunded twice for the same payment.</w:t>
      </w:r>
    </w:p>
    <w:p>
      <w:pPr>
        <w:spacing w:after="120" w:line="276"/>
      </w:pPr>
      <w:r>
        <w:rPr>
          <w:rFonts w:ascii="Calibri" w:cs="Calibri" w:eastAsia="Calibri" w:hAnsi="Calibri"/>
          <w:color w:val="1F2328"/>
        </w:rPr>
        <w:t xml:space="preserve">3.7 </w:t>
      </w:r>
      <w:r>
        <w:rPr>
          <w:rFonts w:ascii="Calibri" w:cs="Calibri" w:eastAsia="Calibri" w:hAnsi="Calibri"/>
          <w:b/>
          <w:bCs/>
          <w:color w:val="1F2328"/>
        </w:rPr>
        <w:t xml:space="preserve">How to use a legal right.</w:t>
      </w:r>
      <w:r>
        <w:rPr>
          <w:rFonts w:ascii="Calibri" w:cs="Calibri" w:eastAsia="Calibri" w:hAnsi="Calibri"/>
          <w:color w:val="1F2328"/>
        </w:rPr>
        <w:t xml:space="preserve"> Email </w:t>
      </w:r>
      <w:hyperlink w:history="1" r:id="rIdnf7-dbcdpjteptecdv3fg">
        <w:r>
          <w:rPr>
            <w:rFonts w:ascii="Calibri" w:cs="Calibri" w:eastAsia="Calibri" w:hAnsi="Calibri"/>
            <w:color w:val="1F2328"/>
          </w:rPr>
          <w:t xml:space="preserve">support@yielde.dev</w:t>
        </w:r>
      </w:hyperlink>
      <w:r>
        <w:rPr>
          <w:rFonts w:ascii="Calibri" w:cs="Calibri" w:eastAsia="Calibri" w:hAnsi="Calibri"/>
          <w:color w:val="1F2328"/>
        </w:rPr>
        <w:t xml:space="preserve"> and say which right you are using. You don't have to give a reason. If you can, include the other details in section 4, so that we can find your payment quickly.</w:t>
      </w:r>
    </w:p>
    <w:p>
      <w:pPr>
        <w:pStyle w:val="Heading2"/>
        <w:spacing w:after="120" w:before="280"/>
      </w:pPr>
      <w:r>
        <w:t xml:space="preserve">4. How to ask for a refund</w:t>
      </w:r>
    </w:p>
    <w:p>
      <w:pPr>
        <w:spacing w:after="120" w:line="276"/>
      </w:pPr>
      <w:r>
        <w:rPr>
          <w:rFonts w:ascii="Calibri" w:cs="Calibri" w:eastAsia="Calibri" w:hAnsi="Calibri"/>
          <w:color w:val="1F2328"/>
        </w:rPr>
        <w:t xml:space="preserve">Email </w:t>
      </w:r>
      <w:hyperlink w:history="1" r:id="rIdax5zehsdw_thcqmzutpjw">
        <w:r>
          <w:rPr>
            <w:rFonts w:ascii="Calibri" w:cs="Calibri" w:eastAsia="Calibri" w:hAnsi="Calibri"/>
            <w:color w:val="1F2328"/>
          </w:rPr>
          <w:t xml:space="preserve">support@yielde.dev</w:t>
        </w:r>
      </w:hyperlink>
      <w:r>
        <w:rPr>
          <w:rFonts w:ascii="Calibri" w:cs="Calibri" w:eastAsia="Calibri" w:hAnsi="Calibri"/>
          <w:color w:val="1F2328"/>
        </w:rPr>
        <w:t xml:space="preserve">. For a platform plan, send it from the email address on your account. Include:</w:t>
      </w:r>
    </w:p>
    <w:p>
      <w:pPr>
        <w:pStyle w:val="ListParagraph"/>
        <w:numPr>
          <w:ilvl w:val="0"/>
          <w:numId w:val="2"/>
        </w:numPr>
        <w:spacing w:after="120" w:line="276"/>
      </w:pPr>
      <w:r>
        <w:rPr>
          <w:rFonts w:ascii="Calibri" w:cs="Calibri" w:eastAsia="Calibri" w:hAnsi="Calibri"/>
          <w:color w:val="1F2328"/>
        </w:rPr>
        <w:t xml:space="preserve">your name and the name of the business;</w:t>
      </w:r>
    </w:p>
    <w:p>
      <w:pPr>
        <w:pStyle w:val="ListParagraph"/>
        <w:numPr>
          <w:ilvl w:val="0"/>
          <w:numId w:val="2"/>
        </w:numPr>
        <w:spacing w:after="120" w:line="276"/>
      </w:pPr>
      <w:r>
        <w:rPr>
          <w:rFonts w:ascii="Calibri" w:cs="Calibri" w:eastAsia="Calibri" w:hAnsi="Calibri"/>
          <w:color w:val="1F2328"/>
        </w:rPr>
        <w:t xml:space="preserve">the invoice number or the Paystack payment reference;</w:t>
      </w:r>
    </w:p>
    <w:p>
      <w:pPr>
        <w:pStyle w:val="ListParagraph"/>
        <w:numPr>
          <w:ilvl w:val="0"/>
          <w:numId w:val="2"/>
        </w:numPr>
        <w:spacing w:after="120" w:line="276"/>
      </w:pPr>
      <w:r>
        <w:rPr>
          <w:rFonts w:ascii="Calibri" w:cs="Calibri" w:eastAsia="Calibri" w:hAnsi="Calibri"/>
          <w:color w:val="1F2328"/>
        </w:rPr>
        <w:t xml:space="preserve">the plan or charge the request is about; and</w:t>
      </w:r>
    </w:p>
    <w:p>
      <w:pPr>
        <w:pStyle w:val="ListParagraph"/>
        <w:numPr>
          <w:ilvl w:val="0"/>
          <w:numId w:val="2"/>
        </w:numPr>
        <w:spacing w:after="120" w:line="276"/>
      </w:pPr>
      <w:r>
        <w:rPr>
          <w:rFonts w:ascii="Calibri" w:cs="Calibri" w:eastAsia="Calibri" w:hAnsi="Calibri"/>
          <w:color w:val="1F2328"/>
        </w:rPr>
        <w:t xml:space="preserve">the reason for the request (you don't need one to use a legal right in section 3) and, for a platform service-failure claim (section 8.2), the dates affected.</w:t>
      </w:r>
    </w:p>
    <w:p>
      <w:pPr>
        <w:pStyle w:val="Heading2"/>
        <w:spacing w:after="120" w:before="280"/>
      </w:pPr>
      <w:r>
        <w:t xml:space="preserve">5. How and when refunds are paid</w:t>
      </w:r>
    </w:p>
    <w:p>
      <w:pPr>
        <w:spacing w:after="120" w:line="276"/>
      </w:pPr>
      <w:r>
        <w:rPr>
          <w:rFonts w:ascii="Calibri" w:cs="Calibri" w:eastAsia="Calibri" w:hAnsi="Calibri"/>
          <w:color w:val="1F2328"/>
        </w:rPr>
        <w:t xml:space="preserve">5.1 </w:t>
      </w:r>
      <w:r>
        <w:rPr>
          <w:rFonts w:ascii="Calibri" w:cs="Calibri" w:eastAsia="Calibri" w:hAnsi="Calibri"/>
          <w:b/>
          <w:bCs/>
          <w:color w:val="1F2328"/>
        </w:rPr>
        <w:t xml:space="preserve">Platform plans.</w:t>
      </w:r>
      <w:r>
        <w:rPr>
          <w:rFonts w:ascii="Calibri" w:cs="Calibri" w:eastAsia="Calibri" w:hAnsi="Calibri"/>
          <w:color w:val="1F2328"/>
        </w:rPr>
        <w:t xml:space="preserve"> Approved refunds are paid back to your original payment method (through Paystack, where you paid through Paystack). We process them within </w:t>
      </w:r>
      <w:r>
        <w:rPr>
          <w:rFonts w:ascii="Calibri" w:cs="Calibri" w:eastAsia="Calibri" w:hAnsi="Calibri"/>
          <w:b/>
          <w:bCs/>
          <w:color w:val="1F2328"/>
        </w:rPr>
        <w:t xml:space="preserve">7 to 14 business days</w:t>
      </w:r>
      <w:r>
        <w:rPr>
          <w:rFonts w:ascii="Calibri" w:cs="Calibri" w:eastAsia="Calibri" w:hAnsi="Calibri"/>
          <w:color w:val="1F2328"/>
        </w:rPr>
        <w:t xml:space="preserve"> of approval. Your bank's settlement times may add a few days.</w:t>
      </w:r>
    </w:p>
    <w:p>
      <w:pPr>
        <w:spacing w:after="120" w:line="276"/>
      </w:pPr>
      <w:r>
        <w:rPr>
          <w:rFonts w:ascii="Calibri" w:cs="Calibri" w:eastAsia="Calibri" w:hAnsi="Calibri"/>
          <w:color w:val="1F2328"/>
        </w:rPr>
        <w:t xml:space="preserve">5.2 </w:t>
      </w:r>
      <w:r>
        <w:rPr>
          <w:rFonts w:ascii="Calibri" w:cs="Calibri" w:eastAsia="Calibri" w:hAnsi="Calibri"/>
          <w:b/>
          <w:bCs/>
          <w:color w:val="1F2328"/>
        </w:rPr>
        <w:t xml:space="preserve">Refunds under a legal cooling-off right.</w:t>
      </w:r>
      <w:r>
        <w:rPr>
          <w:rFonts w:ascii="Calibri" w:cs="Calibri" w:eastAsia="Calibri" w:hAnsi="Calibri"/>
          <w:color w:val="1F2328"/>
        </w:rPr>
        <w:t xml:space="preserve"> We pay these no later than the law requires: within 30 days of the date you cancel under ECTA section 44, or within 15 business days after we receive your notice under CPA section 16. For a platform plan, section 5.1's 7 to 14 business days still applies if it gets you your money sooner.</w:t>
      </w:r>
    </w:p>
    <w:p>
      <w:pPr>
        <w:pStyle w:val="Heading2"/>
        <w:spacing w:after="120" w:before="280"/>
      </w:pPr>
      <w:r>
        <w:t xml:space="preserve">6. Platform plans: how billing works</w:t>
      </w:r>
    </w:p>
    <w:p>
      <w:pPr>
        <w:spacing w:after="120" w:line="276"/>
      </w:pPr>
      <w:r>
        <w:rPr>
          <w:rFonts w:ascii="Calibri" w:cs="Calibri" w:eastAsia="Calibri" w:hAnsi="Calibri"/>
          <w:color w:val="1F2328"/>
        </w:rPr>
        <w:t xml:space="preserve">You pay a recurring plan fee, billed in advance each billing period in South African Rand (ZAR) through Paystack. You also pay for credit-metered AI usage (large-language-model, AI Chat and voice), billed on a pass-through basis, where </w:t>
      </w:r>
      <w:hyperlink w:history="1" r:id="rIdgd7ut91te-pglrii5ygsk">
        <w:r>
          <w:rPr>
            <w:rFonts w:ascii="Calibri" w:cs="Calibri" w:eastAsia="Calibri" w:hAnsi="Calibri"/>
            <w:color w:val="1F2328"/>
          </w:rPr>
          <w:t xml:space="preserve">Schedule A, item A6 of our Terms of Service</w:t>
        </w:r>
      </w:hyperlink>
      <w:r>
        <w:rPr>
          <w:rFonts w:ascii="Calibri" w:cs="Calibri" w:eastAsia="Calibri" w:hAnsi="Calibri"/>
          <w:color w:val="1F2328"/>
        </w:rPr>
        <w:t xml:space="preserve"> allows a charge. It allows one only for usage beyond your plan's credit allowance, and only at a rate that our </w:t>
      </w:r>
      <w:hyperlink w:history="1" r:id="rIdp6f_6vgkfw9yf_4hx4heh">
        <w:r>
          <w:rPr>
            <w:rFonts w:ascii="Calibri" w:cs="Calibri" w:eastAsia="Calibri" w:hAnsi="Calibri"/>
            <w:color w:val="1F2328"/>
          </w:rPr>
          <w:t xml:space="preserve">pricing page</w:t>
        </w:r>
      </w:hyperlink>
      <w:r>
        <w:rPr>
          <w:rFonts w:ascii="Calibri" w:cs="Calibri" w:eastAsia="Calibri" w:hAnsi="Calibri"/>
          <w:color w:val="1F2328"/>
        </w:rPr>
        <w:t xml:space="preserve"> or your order states before you use it. If no rate is stated, you pay nothing for that usage. This policy sits alongside the availability commitments and Service Credits in our </w:t>
      </w:r>
      <w:hyperlink w:history="1" r:id="rId1fdlxfcxikzwqc3mcrrtt">
        <w:r>
          <w:rPr>
            <w:rFonts w:ascii="Calibri" w:cs="Calibri" w:eastAsia="Calibri" w:hAnsi="Calibri"/>
            <w:color w:val="1F2328"/>
          </w:rPr>
          <w:t xml:space="preserve">Service Level Agreement</w:t>
        </w:r>
      </w:hyperlink>
      <w:r>
        <w:rPr>
          <w:rFonts w:ascii="Calibri" w:cs="Calibri" w:eastAsia="Calibri" w:hAnsi="Calibri"/>
          <w:color w:val="1F2328"/>
        </w:rPr>
        <w:t xml:space="preserve"> (the SLA).</w:t>
      </w:r>
    </w:p>
    <w:p>
      <w:pPr>
        <w:pStyle w:val="Heading2"/>
        <w:spacing w:after="120" w:before="280"/>
      </w:pPr>
      <w:r>
        <w:t xml:space="preserve">7. Platform plans: the free trial</w:t>
      </w:r>
    </w:p>
    <w:p>
      <w:pPr>
        <w:spacing w:after="120" w:line="276"/>
      </w:pPr>
      <w:r>
        <w:rPr>
          <w:rFonts w:ascii="Calibri" w:cs="Calibri" w:eastAsia="Calibri" w:hAnsi="Calibri"/>
          <w:color w:val="1F2328"/>
        </w:rPr>
        <w:t xml:space="preserve">Platform plans start with a 7-day free trial. To begin the trial, Paystack takes R1 from your card so that it can store your card for later payments. We refund that R1 (section 5.1), so the trial itself costs you nothing. You are not billed the plan fee during the trial. If you cancel before the trial ends, you pay no plan fee. You are first billed only when the trial converts to a paid subscription.</w:t>
      </w:r>
    </w:p>
    <w:p>
      <w:pPr>
        <w:pStyle w:val="Heading2"/>
        <w:spacing w:after="120" w:before="280"/>
      </w:pPr>
      <w:r>
        <w:t xml:space="preserve">8. Platform plans: subscription fees</w:t>
      </w:r>
    </w:p>
    <w:p>
      <w:pPr>
        <w:spacing w:after="120" w:line="276"/>
      </w:pPr>
      <w:r>
        <w:rPr>
          <w:rFonts w:ascii="Calibri" w:cs="Calibri" w:eastAsia="Calibri" w:hAnsi="Calibri"/>
          <w:color w:val="1F2328"/>
        </w:rPr>
        <w:t xml:space="preserve">8.1 </w:t>
      </w:r>
      <w:r>
        <w:rPr>
          <w:rFonts w:ascii="Calibri" w:cs="Calibri" w:eastAsia="Calibri" w:hAnsi="Calibri"/>
          <w:b/>
          <w:bCs/>
          <w:color w:val="1F2328"/>
        </w:rPr>
        <w:t xml:space="preserve">Important: cancelling does not refund the current period.</w:t>
      </w:r>
      <w:r>
        <w:rPr>
          <w:rFonts w:ascii="Calibri" w:cs="Calibri" w:eastAsia="Calibri" w:hAnsi="Calibri"/>
          <w:color w:val="1F2328"/>
        </w:rPr>
        <w:t xml:space="preserve"> You can cancel at any time (see the </w:t>
      </w:r>
      <w:hyperlink w:history="1" r:id="rId05uy36soi0jfx3khy_qhj">
        <w:r>
          <w:rPr>
            <w:rFonts w:ascii="Calibri" w:cs="Calibri" w:eastAsia="Calibri" w:hAnsi="Calibri"/>
            <w:color w:val="1F2328"/>
          </w:rPr>
          <w:t xml:space="preserve">Cancellation Policy</w:t>
        </w:r>
      </w:hyperlink>
      <w:r>
        <w:rPr>
          <w:rFonts w:ascii="Calibri" w:cs="Calibri" w:eastAsia="Calibri" w:hAnsi="Calibri"/>
          <w:color w:val="1F2328"/>
        </w:rPr>
        <w:t xml:space="preserve">). Cancelling stops the subscription from renewing. The plan fee already paid for the current billing period is not refunded on a pro-rata basis, and you keep access until the end of that period. This does not apply where the law requires a refund (section 3), or where section 8.2, 8.3 or 8.4 gives you a different right.</w:t>
      </w:r>
    </w:p>
    <w:p>
      <w:pPr>
        <w:spacing w:after="120" w:line="276"/>
      </w:pPr>
      <w:r>
        <w:rPr>
          <w:rFonts w:ascii="Calibri" w:cs="Calibri" w:eastAsia="Calibri" w:hAnsi="Calibri"/>
          <w:color w:val="1F2328"/>
        </w:rPr>
        <w:t xml:space="preserve">8.2 </w:t>
      </w:r>
      <w:r>
        <w:rPr>
          <w:rFonts w:ascii="Calibri" w:cs="Calibri" w:eastAsia="Calibri" w:hAnsi="Calibri"/>
          <w:b/>
          <w:bCs/>
          <w:color w:val="1F2328"/>
        </w:rPr>
        <w:t xml:space="preserve">Important: service failure.</w:t>
      </w:r>
      <w:r>
        <w:rPr>
          <w:rFonts w:ascii="Calibri" w:cs="Calibri" w:eastAsia="Calibri" w:hAnsi="Calibri"/>
          <w:color w:val="1F2328"/>
        </w:rPr>
        <w:t xml:space="preserve"> If the Service is materially unavailable and we do not restore it, your remedy for missed availability is the Service Credit mechanism in the SLA. A Service Credit reduces a future invoice; it is not a cash refund (SLA, section 8.4). Where we are unable to provide the core Service to you at all for a paid period, through no fault of yours, you are entitled to a refund of the plan fee for the affected period.</w:t>
      </w:r>
    </w:p>
    <w:p>
      <w:pPr>
        <w:spacing w:after="120" w:line="276"/>
      </w:pPr>
      <w:r>
        <w:rPr>
          <w:rFonts w:ascii="Calibri" w:cs="Calibri" w:eastAsia="Calibri" w:hAnsi="Calibri"/>
          <w:color w:val="1F2328"/>
        </w:rPr>
        <w:t xml:space="preserve">8.3 </w:t>
      </w:r>
      <w:r>
        <w:rPr>
          <w:rFonts w:ascii="Calibri" w:cs="Calibri" w:eastAsia="Calibri" w:hAnsi="Calibri"/>
          <w:b/>
          <w:bCs/>
          <w:color w:val="1F2328"/>
        </w:rPr>
        <w:t xml:space="preserve">A change that degrades the Service.</w:t>
      </w:r>
      <w:r>
        <w:rPr>
          <w:rFonts w:ascii="Calibri" w:cs="Calibri" w:eastAsia="Calibri" w:hAnsi="Calibri"/>
          <w:color w:val="1F2328"/>
        </w:rPr>
        <w:t xml:space="preserve"> Our Terms of Service (Schedule A, item A13) promise that we will not materially degrade the core Service during a paid term without notice and a pro-rata remedy. If we make such a change, we give you notice. As a minimum, you may cancel with effect from the date of the change, and we refund the plan fee for the rest of the period you have paid for, counted from the date of the change and worked out pro rata by day.</w:t>
      </w:r>
    </w:p>
    <w:p>
      <w:pPr>
        <w:spacing w:after="120" w:line="276"/>
      </w:pPr>
      <w:r>
        <w:rPr>
          <w:rFonts w:ascii="Calibri" w:cs="Calibri" w:eastAsia="Calibri" w:hAnsi="Calibri"/>
          <w:color w:val="1F2328"/>
        </w:rPr>
        <w:t xml:space="preserve">8.4 </w:t>
      </w:r>
      <w:r>
        <w:rPr>
          <w:rFonts w:ascii="Calibri" w:cs="Calibri" w:eastAsia="Calibri" w:hAnsi="Calibri"/>
          <w:b/>
          <w:bCs/>
          <w:color w:val="1F2328"/>
        </w:rPr>
        <w:t xml:space="preserve">Objecting to a sub-processor change.</w:t>
      </w:r>
      <w:r>
        <w:rPr>
          <w:rFonts w:ascii="Calibri" w:cs="Calibri" w:eastAsia="Calibri" w:hAnsi="Calibri"/>
          <w:color w:val="1F2328"/>
        </w:rPr>
        <w:t xml:space="preserve"> If you object to a new or replaced sub-processor, or to a material change to an existing one (Sub-processor Register, section 7.2), section 7.3 of our </w:t>
      </w:r>
      <w:hyperlink w:history="1" r:id="rIdp2beyjhcq80amb3lw2qas">
        <w:r>
          <w:rPr>
            <w:rFonts w:ascii="Calibri" w:cs="Calibri" w:eastAsia="Calibri" w:hAnsi="Calibri"/>
            <w:color w:val="1F2328"/>
          </w:rPr>
          <w:t xml:space="preserve">Sub-processor Register</w:t>
        </w:r>
      </w:hyperlink>
      <w:r>
        <w:rPr>
          <w:rFonts w:ascii="Calibri" w:cs="Calibri" w:eastAsia="Calibri" w:hAnsi="Calibri"/>
          <w:color w:val="1F2328"/>
        </w:rPr>
        <w:t xml:space="preserve"> sets out your rights, including the right to terminate the affected service without penalty for the unexpired prepaid term.</w:t>
      </w:r>
    </w:p>
    <w:p>
      <w:pPr>
        <w:pStyle w:val="Heading2"/>
        <w:spacing w:after="120" w:before="280"/>
      </w:pPr>
      <w:r>
        <w:t xml:space="preserve">9. Platform plans: AI usage, credits and the R100 voucher</w:t>
      </w:r>
    </w:p>
    <w:p>
      <w:pPr>
        <w:spacing w:after="120" w:line="276"/>
      </w:pPr>
      <w:r>
        <w:rPr>
          <w:rFonts w:ascii="Calibri" w:cs="Calibri" w:eastAsia="Calibri" w:hAnsi="Calibri"/>
          <w:color w:val="1F2328"/>
        </w:rPr>
        <w:t xml:space="preserve">9.1 </w:t>
      </w:r>
      <w:r>
        <w:rPr>
          <w:rFonts w:ascii="Calibri" w:cs="Calibri" w:eastAsia="Calibri" w:hAnsi="Calibri"/>
          <w:b/>
          <w:bCs/>
          <w:color w:val="1F2328"/>
        </w:rPr>
        <w:t xml:space="preserve">Important: used AI usage is not refundable.</w:t>
      </w:r>
      <w:r>
        <w:rPr>
          <w:rFonts w:ascii="Calibri" w:cs="Calibri" w:eastAsia="Calibri" w:hAnsi="Calibri"/>
          <w:color w:val="1F2328"/>
        </w:rPr>
        <w:t xml:space="preserve"> Credit-metered usage of the large-language-model, AI Chat and voice features that you have already used reflects real third-party costs we have paid on your behalf. It is not refundable.</w:t>
      </w:r>
    </w:p>
    <w:p>
      <w:pPr>
        <w:spacing w:after="120" w:line="276"/>
      </w:pPr>
      <w:r>
        <w:rPr>
          <w:rFonts w:ascii="Calibri" w:cs="Calibri" w:eastAsia="Calibri" w:hAnsi="Calibri"/>
          <w:color w:val="1F2328"/>
        </w:rPr>
        <w:t xml:space="preserve">9.2 </w:t>
      </w:r>
      <w:r>
        <w:rPr>
          <w:rFonts w:ascii="Calibri" w:cs="Calibri" w:eastAsia="Calibri" w:hAnsi="Calibri"/>
          <w:b/>
          <w:bCs/>
          <w:color w:val="1F2328"/>
        </w:rPr>
        <w:t xml:space="preserve">Important: the R100 introductory voucher.</w:t>
      </w:r>
      <w:r>
        <w:rPr>
          <w:rFonts w:ascii="Calibri" w:cs="Calibri" w:eastAsia="Calibri" w:hAnsi="Calibri"/>
          <w:color w:val="1F2328"/>
        </w:rPr>
        <w:t xml:space="preserve"> The R100 voucher pre-loaded on activation is a once-off promotional credit. It is non-refundable and non-transferable, has no cash value, and cannot be redeemed for cash (Terms of Service, Schedule A, item A6).</w:t>
      </w:r>
    </w:p>
    <w:p>
      <w:pPr>
        <w:spacing w:after="120" w:line="276"/>
      </w:pPr>
      <w:r>
        <w:rPr>
          <w:rFonts w:ascii="Calibri" w:cs="Calibri" w:eastAsia="Calibri" w:hAnsi="Calibri"/>
          <w:color w:val="1F2328"/>
        </w:rPr>
        <w:t xml:space="preserve">9.3 </w:t>
      </w:r>
      <w:r>
        <w:rPr>
          <w:rFonts w:ascii="Calibri" w:cs="Calibri" w:eastAsia="Calibri" w:hAnsi="Calibri"/>
          <w:b/>
          <w:bCs/>
          <w:color w:val="1F2328"/>
        </w:rPr>
        <w:t xml:space="preserve">Unused prepaid credit top-ups.</w:t>
      </w:r>
      <w:r>
        <w:rPr>
          <w:rFonts w:ascii="Calibri" w:cs="Calibri" w:eastAsia="Calibri" w:hAnsi="Calibri"/>
          <w:color w:val="1F2328"/>
        </w:rPr>
        <w:t xml:space="preserve"> If you separately pre-purchased a credit top-up, you may ask for a refund of any unused balance when you cancel. Credits you have used are not refundable.</w:t>
      </w:r>
    </w:p>
    <w:p>
      <w:pPr>
        <w:pStyle w:val="Heading2"/>
        <w:spacing w:after="120" w:before="280"/>
      </w:pPr>
      <w:r>
        <w:t xml:space="preserve">10. Platform plans: what is not refundable</w:t>
      </w:r>
    </w:p>
    <w:p>
      <w:pPr>
        <w:pBdr>
          <w:left w:val="single" w:color="0B5D45" w:sz="18" w:space="6"/>
        </w:pBdr>
        <w:shd w:fill="F1F3F2" w:color="auto" w:val="clear"/>
        <w:spacing w:after="120" w:line="276"/>
        <w:ind w:left="240" w:right="120"/>
      </w:pPr>
      <w:r>
        <w:rPr>
          <w:rFonts w:ascii="Calibri" w:cs="Calibri" w:eastAsia="Calibri" w:hAnsi="Calibri"/>
          <w:b/>
          <w:bCs/>
          <w:color w:val="1F2328"/>
        </w:rPr>
        <w:t xml:space="preserve">Important: this section limits what we refund on a platform plan.</w:t>
      </w:r>
    </w:p>
    <w:p>
      <w:pPr>
        <w:pStyle w:val="ListParagraph"/>
        <w:numPr>
          <w:ilvl w:val="0"/>
          <w:numId w:val="2"/>
        </w:numPr>
        <w:spacing w:after="120" w:line="276"/>
      </w:pPr>
      <w:r>
        <w:rPr>
          <w:rFonts w:ascii="Calibri" w:cs="Calibri" w:eastAsia="Calibri" w:hAnsi="Calibri"/>
          <w:color w:val="1F2328"/>
        </w:rPr>
        <w:t xml:space="preserve">Plan fees for a billing period that has already passed (subject to sections 3, 8.2, 8.3 and 8.4).</w:t>
      </w:r>
    </w:p>
    <w:p>
      <w:pPr>
        <w:pStyle w:val="ListParagraph"/>
        <w:numPr>
          <w:ilvl w:val="0"/>
          <w:numId w:val="2"/>
        </w:numPr>
        <w:spacing w:after="120" w:line="276"/>
      </w:pPr>
      <w:r>
        <w:rPr>
          <w:rFonts w:ascii="Calibri" w:cs="Calibri" w:eastAsia="Calibri" w:hAnsi="Calibri"/>
          <w:color w:val="1F2328"/>
        </w:rPr>
        <w:t xml:space="preserve">AI usage and credits already used.</w:t>
      </w:r>
    </w:p>
    <w:p>
      <w:pPr>
        <w:pStyle w:val="ListParagraph"/>
        <w:numPr>
          <w:ilvl w:val="0"/>
          <w:numId w:val="2"/>
        </w:numPr>
        <w:spacing w:after="120" w:line="276"/>
      </w:pPr>
      <w:r>
        <w:rPr>
          <w:rFonts w:ascii="Calibri" w:cs="Calibri" w:eastAsia="Calibri" w:hAnsi="Calibri"/>
          <w:color w:val="1F2328"/>
        </w:rPr>
        <w:t xml:space="preserve">The R100 introductory voucher.</w:t>
      </w:r>
    </w:p>
    <w:p>
      <w:pPr>
        <w:pStyle w:val="ListParagraph"/>
        <w:numPr>
          <w:ilvl w:val="0"/>
          <w:numId w:val="2"/>
        </w:numPr>
        <w:spacing w:after="120" w:line="276"/>
      </w:pPr>
      <w:r>
        <w:rPr>
          <w:rFonts w:ascii="Calibri" w:cs="Calibri" w:eastAsia="Calibri" w:hAnsi="Calibri"/>
          <w:color w:val="1F2328"/>
        </w:rPr>
        <w:t xml:space="preserve">Third-party costs paid on your behalf (for example domains or paid integrations).</w:t>
      </w:r>
    </w:p>
    <w:p>
      <w:pPr>
        <w:pStyle w:val="Heading2"/>
        <w:spacing w:after="120" w:before="280"/>
      </w:pPr>
      <w:r>
        <w:t xml:space="preserve">11. Changes to this policy</w:t>
      </w:r>
    </w:p>
    <w:p>
      <w:pPr>
        <w:spacing w:after="120" w:line="276"/>
      </w:pPr>
      <w:r>
        <w:rPr>
          <w:rFonts w:ascii="Calibri" w:cs="Calibri" w:eastAsia="Calibri" w:hAnsi="Calibri"/>
          <w:color w:val="1F2328"/>
        </w:rPr>
        <w:t xml:space="preserve">11.1 </w:t>
      </w:r>
      <w:r>
        <w:rPr>
          <w:rFonts w:ascii="Calibri" w:cs="Calibri" w:eastAsia="Calibri" w:hAnsi="Calibri"/>
          <w:b/>
          <w:bCs/>
          <w:color w:val="1F2328"/>
        </w:rPr>
        <w:t xml:space="preserve">Platform plans.</w:t>
      </w:r>
      <w:r>
        <w:rPr>
          <w:rFonts w:ascii="Calibri" w:cs="Calibri" w:eastAsia="Calibri" w:hAnsi="Calibri"/>
          <w:color w:val="1F2328"/>
        </w:rPr>
        <w:t xml:space="preserve"> We change this policy only as our Terms of Service allow (section 14.1): on reasonable notice, with material changes taking effect from your next billing period. If you don't accept a material change, you may cancel before it takes effect. If you had any Yielde subscription before 27 September 2026, section 14.2 of the Terms of Service also applies.</w:t>
      </w:r>
    </w:p>
    <w:p>
      <w:pPr>
        <w:pStyle w:val="Heading2"/>
        <w:spacing w:after="120" w:before="280"/>
      </w:pPr>
      <w:r>
        <w:t xml:space="preserve">12. Contact</w:t>
      </w:r>
    </w:p>
    <w:p>
      <w:pPr>
        <w:spacing w:after="120" w:line="276"/>
      </w:pPr>
      <w:r>
        <w:rPr>
          <w:rFonts w:ascii="Calibri" w:cs="Calibri" w:eastAsia="Calibri" w:hAnsi="Calibri"/>
          <w:color w:val="1F2328"/>
        </w:rPr>
        <w:t xml:space="preserve">Splice Computers (Pty) Ltd t/a Yielde · Registration 2019/272712/07 (CIPC) · VAT 4700295688 · 55 York Street, George, Western Cape, 6529, South Africa · Phone: 063 611 2952 · Email: </w:t>
      </w:r>
      <w:hyperlink w:history="1" r:id="rIdvqqt4x85x2atwzdhpyrp5">
        <w:r>
          <w:rPr>
            <w:rFonts w:ascii="Calibri" w:cs="Calibri" w:eastAsia="Calibri" w:hAnsi="Calibri"/>
            <w:color w:val="1F2328"/>
          </w:rPr>
          <w:t xml:space="preserve">support@yielde.dev</w:t>
        </w:r>
      </w:hyperlink>
      <w:r>
        <w:rPr>
          <w:rFonts w:ascii="Calibri" w:cs="Calibri" w:eastAsia="Calibri" w:hAnsi="Calibri"/>
          <w:color w:val="1F2328"/>
        </w:rPr>
        <w:t xml:space="preserve"> · Website: </w:t>
      </w:r>
      <w:hyperlink w:history="1" r:id="rId1qalun7-qj20pg2ae5ykh">
        <w:r>
          <w:rPr>
            <w:rFonts w:ascii="Calibri" w:cs="Calibri" w:eastAsia="Calibri" w:hAnsi="Calibri"/>
            <w:color w:val="1F2328"/>
          </w:rPr>
          <w:t xml:space="preserve">https://yielde.dev</w:t>
        </w:r>
      </w:hyperlink>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59636E"/>
        <w:sz w:val="16"/>
        <w:szCs w:val="16"/>
      </w:rPr>
      <w:t xml:space="preserve">Splice Computers (Pty) Ltd t/a Yielde · 2019/272712/07 · 55 York Street, George, Western Cape, 6529, South Africa · Page </w:t>
    </w:r>
    <w:r>
      <w:rPr>
        <w:color w:val="59636E"/>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60"/>
      </w:pPr>
    </w:lvl>
    <w:lvl w:ilvl="1" w15:tentative="1">
      <w:start w:val="1"/>
      <w:numFmt w:val="bullet"/>
      <w:lvlText w:val="–"/>
      <w:lvlJc w:val="left"/>
      <w:pPr>
        <w:ind w:left="720" w:hanging="260"/>
      </w:pPr>
    </w:lvl>
    <w:lvl w:ilvl="2" w15:tentative="1">
      <w:start w:val="1"/>
      <w:numFmt w:val="bullet"/>
      <w:lvlText w:val="◦"/>
      <w:lvlJc w:val="left"/>
      <w:pPr>
        <w:ind w:left="1080" w:hanging="260"/>
      </w:pPr>
    </w:lvl>
    <w:lvl w:ilvl="3" w15:tentative="1">
      <w:start w:val="1"/>
      <w:numFmt w:val="bullet"/>
      <w:lvlText w:val="·"/>
      <w:lvlJc w:val="left"/>
      <w:pPr>
        <w:ind w:left="1440" w:hanging="260"/>
      </w:pPr>
    </w:lvl>
  </w:abstractNum>
  <w:abstractNum w:abstractNumId="3" w15:restartNumberingAfterBreak="0">
    <w:multiLevelType w:val="hybridMultilevel"/>
    <w:lvl w:ilvl="0" w15:tentative="1">
      <w:start w:val="1"/>
      <w:numFmt w:val="decimal"/>
      <w:lvlText w:val="%1."/>
      <w:lvlJc w:val="left"/>
      <w:pPr>
        <w:ind w:left="360" w:hanging="260"/>
      </w:pPr>
    </w:lvl>
    <w:lvl w:ilvl="1" w15:tentative="1">
      <w:start w:val="1"/>
      <w:numFmt w:val="decimal"/>
      <w:lvlText w:val="%2."/>
      <w:lvlJc w:val="left"/>
      <w:pPr>
        <w:ind w:left="720" w:hanging="260"/>
      </w:pPr>
    </w:lvl>
    <w:lvl w:ilvl="2" w15:tentative="1">
      <w:start w:val="1"/>
      <w:numFmt w:val="decimal"/>
      <w:lvlText w:val="%3."/>
      <w:lvlJc w:val="left"/>
      <w:pPr>
        <w:ind w:left="1080" w:hanging="260"/>
      </w:pPr>
    </w:lvl>
    <w:lvl w:ilvl="3" w15:tentative="1">
      <w:start w:val="1"/>
      <w:numFmt w:val="decimal"/>
      <w:lvlText w:val="%4."/>
      <w:lvlJc w:val="left"/>
      <w:pPr>
        <w:ind w:left="1440" w:hanging="2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328"/>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udimh6wsaylh84p__1ilj" Type="http://schemas.openxmlformats.org/officeDocument/2006/relationships/hyperlink" Target="https://venuo.co.za/terms/" TargetMode="External"/><Relationship Id="rId-jdm4nj6ovtbbifyk2flw" Type="http://schemas.openxmlformats.org/officeDocument/2006/relationships/hyperlink" Target="https://yielde.dev/terms" TargetMode="External"/><Relationship Id="rIdeddwjiglt2fbggcm3mg9d" Type="http://schemas.openxmlformats.org/officeDocument/2006/relationships/hyperlink" Target="https://yielde.dev/terms" TargetMode="External"/><Relationship Id="rIdczcbcawj5iy29xjz5jk7g" Type="http://schemas.openxmlformats.org/officeDocument/2006/relationships/hyperlink" Target="https://yielde.dev/cancellation-policy" TargetMode="External"/><Relationship Id="rIdnf7-dbcdpjteptecdv3fg" Type="http://schemas.openxmlformats.org/officeDocument/2006/relationships/hyperlink" Target="mailto:support@yielde.dev" TargetMode="External"/><Relationship Id="rIdax5zehsdw_thcqmzutpjw" Type="http://schemas.openxmlformats.org/officeDocument/2006/relationships/hyperlink" Target="mailto:support@yielde.dev" TargetMode="External"/><Relationship Id="rIdgd7ut91te-pglrii5ygsk" Type="http://schemas.openxmlformats.org/officeDocument/2006/relationships/hyperlink" Target="https://yielde.dev/terms#schedule-a-platform" TargetMode="External"/><Relationship Id="rIdp6f_6vgkfw9yf_4hx4heh" Type="http://schemas.openxmlformats.org/officeDocument/2006/relationships/hyperlink" Target="https://yielde.dev/pricing" TargetMode="External"/><Relationship Id="rId1fdlxfcxikzwqc3mcrrtt" Type="http://schemas.openxmlformats.org/officeDocument/2006/relationships/hyperlink" Target="https://yielde.dev/sla" TargetMode="External"/><Relationship Id="rId05uy36soi0jfx3khy_qhj" Type="http://schemas.openxmlformats.org/officeDocument/2006/relationships/hyperlink" Target="https://yielde.dev/cancellation-policy" TargetMode="External"/><Relationship Id="rIdp2beyjhcq80amb3lw2qas" Type="http://schemas.openxmlformats.org/officeDocument/2006/relationships/hyperlink" Target="https://yielde.dev/subprocessors#objection" TargetMode="External"/><Relationship Id="rIdvqqt4x85x2atwzdhpyrp5" Type="http://schemas.openxmlformats.org/officeDocument/2006/relationships/hyperlink" Target="mailto:support@yielde.dev" TargetMode="External"/><Relationship Id="rId1qalun7-qj20pg2ae5ykh" Type="http://schemas.openxmlformats.org/officeDocument/2006/relationships/hyperlink" Target="https://yielde.dev" TargetMode="External"/><Relationship Id="rId2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Refund Policy</dc:title>
  <dc:creator>Splice Computers (Pty) Ltd t/a Yielde</dc:creator>
  <dc:description>Refund Policy (Yielde), last updated 28 September 2026</dc:description>
  <cp:lastModifiedBy>Un-named</cp:lastModifiedBy>
  <cp:revision>1</cp:revision>
  <dcterms:created xsi:type="dcterms:W3CDTF">2026-09-28T13:29:55.820Z</dcterms:created>
  <dcterms:modified xsi:type="dcterms:W3CDTF">2026-09-28T13:29:55.820Z</dcterms:modified>
</cp:coreProperties>
</file>

<file path=docProps/custom.xml><?xml version="1.0" encoding="utf-8"?>
<Properties xmlns="http://schemas.openxmlformats.org/officeDocument/2006/custom-properties" xmlns:vt="http://schemas.openxmlformats.org/officeDocument/2006/docPropsVTypes"/>
</file>